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5BD4" w:rsidRPr="00185BD4" w:rsidRDefault="00185BD4" w:rsidP="00185BD4">
      <w:pPr>
        <w:spacing w:line="480" w:lineRule="auto"/>
        <w:rPr>
          <w:rFonts w:ascii="Times New Roman" w:hAnsi="Times New Roman" w:cs="Times New Roman"/>
          <w:sz w:val="24"/>
          <w:szCs w:val="24"/>
        </w:rPr>
      </w:pPr>
    </w:p>
    <w:p w:rsidR="00185BD4" w:rsidRPr="00185BD4" w:rsidRDefault="00185BD4" w:rsidP="00185BD4">
      <w:pPr>
        <w:spacing w:line="480" w:lineRule="auto"/>
        <w:rPr>
          <w:rFonts w:ascii="Times New Roman" w:hAnsi="Times New Roman" w:cs="Times New Roman"/>
          <w:sz w:val="24"/>
          <w:szCs w:val="24"/>
        </w:rPr>
      </w:pPr>
    </w:p>
    <w:p w:rsidR="00185BD4" w:rsidRDefault="00185BD4" w:rsidP="00185BD4">
      <w:pPr>
        <w:spacing w:line="480" w:lineRule="auto"/>
        <w:rPr>
          <w:rFonts w:ascii="Times New Roman" w:hAnsi="Times New Roman" w:cs="Times New Roman"/>
          <w:sz w:val="24"/>
          <w:szCs w:val="24"/>
        </w:rPr>
      </w:pPr>
    </w:p>
    <w:p w:rsidR="00185BD4" w:rsidRDefault="00185BD4" w:rsidP="00185BD4">
      <w:pPr>
        <w:spacing w:line="480" w:lineRule="auto"/>
        <w:rPr>
          <w:rFonts w:ascii="Times New Roman" w:hAnsi="Times New Roman" w:cs="Times New Roman"/>
          <w:sz w:val="24"/>
          <w:szCs w:val="24"/>
        </w:rPr>
      </w:pPr>
    </w:p>
    <w:p w:rsidR="00185BD4" w:rsidRDefault="00185BD4" w:rsidP="00185BD4">
      <w:pPr>
        <w:spacing w:line="480" w:lineRule="auto"/>
        <w:rPr>
          <w:rFonts w:ascii="Times New Roman" w:hAnsi="Times New Roman" w:cs="Times New Roman"/>
          <w:sz w:val="24"/>
          <w:szCs w:val="24"/>
        </w:rPr>
      </w:pPr>
    </w:p>
    <w:p w:rsidR="00185BD4" w:rsidRPr="00185BD4" w:rsidRDefault="00185BD4" w:rsidP="00185BD4">
      <w:pPr>
        <w:spacing w:line="480" w:lineRule="auto"/>
        <w:rPr>
          <w:rFonts w:ascii="Times New Roman" w:hAnsi="Times New Roman" w:cs="Times New Roman"/>
          <w:sz w:val="24"/>
          <w:szCs w:val="24"/>
        </w:rPr>
      </w:pPr>
    </w:p>
    <w:p w:rsidR="00185BD4" w:rsidRPr="00185BD4" w:rsidRDefault="00185BD4" w:rsidP="00185BD4">
      <w:pPr>
        <w:spacing w:line="480" w:lineRule="auto"/>
        <w:jc w:val="center"/>
        <w:rPr>
          <w:rFonts w:ascii="Times New Roman" w:hAnsi="Times New Roman" w:cs="Times New Roman"/>
          <w:b/>
          <w:sz w:val="24"/>
          <w:szCs w:val="24"/>
        </w:rPr>
      </w:pPr>
      <w:r w:rsidRPr="00185BD4">
        <w:rPr>
          <w:rFonts w:ascii="Times New Roman" w:hAnsi="Times New Roman" w:cs="Times New Roman"/>
          <w:b/>
          <w:sz w:val="24"/>
          <w:szCs w:val="24"/>
        </w:rPr>
        <w:t>Public Budget Shortage Essay</w:t>
      </w:r>
    </w:p>
    <w:p w:rsidR="00185BD4" w:rsidRPr="00185BD4" w:rsidRDefault="00185BD4" w:rsidP="00185BD4">
      <w:pPr>
        <w:spacing w:line="480" w:lineRule="auto"/>
        <w:jc w:val="center"/>
        <w:rPr>
          <w:rFonts w:ascii="Times New Roman" w:hAnsi="Times New Roman" w:cs="Times New Roman"/>
          <w:sz w:val="24"/>
          <w:szCs w:val="24"/>
        </w:rPr>
      </w:pPr>
      <w:r w:rsidRPr="00185BD4">
        <w:rPr>
          <w:rFonts w:ascii="Times New Roman" w:hAnsi="Times New Roman" w:cs="Times New Roman"/>
          <w:sz w:val="24"/>
          <w:szCs w:val="24"/>
        </w:rPr>
        <w:t>Name</w:t>
      </w:r>
    </w:p>
    <w:p w:rsidR="00185BD4" w:rsidRPr="00185BD4" w:rsidRDefault="00185BD4" w:rsidP="00185BD4">
      <w:pPr>
        <w:spacing w:line="480" w:lineRule="auto"/>
        <w:jc w:val="center"/>
        <w:rPr>
          <w:rFonts w:ascii="Times New Roman" w:hAnsi="Times New Roman" w:cs="Times New Roman"/>
          <w:sz w:val="24"/>
          <w:szCs w:val="24"/>
        </w:rPr>
      </w:pPr>
      <w:r w:rsidRPr="00185BD4">
        <w:rPr>
          <w:rFonts w:ascii="Times New Roman" w:hAnsi="Times New Roman" w:cs="Times New Roman"/>
          <w:sz w:val="24"/>
          <w:szCs w:val="24"/>
        </w:rPr>
        <w:t>Institution</w:t>
      </w:r>
    </w:p>
    <w:p w:rsidR="00185BD4" w:rsidRPr="00185BD4" w:rsidRDefault="00185BD4" w:rsidP="00185BD4">
      <w:pPr>
        <w:spacing w:line="480" w:lineRule="auto"/>
        <w:jc w:val="center"/>
        <w:rPr>
          <w:rFonts w:ascii="Times New Roman" w:hAnsi="Times New Roman" w:cs="Times New Roman"/>
          <w:sz w:val="24"/>
          <w:szCs w:val="24"/>
        </w:rPr>
      </w:pPr>
      <w:r w:rsidRPr="00185BD4">
        <w:rPr>
          <w:rFonts w:ascii="Times New Roman" w:hAnsi="Times New Roman" w:cs="Times New Roman"/>
          <w:sz w:val="24"/>
          <w:szCs w:val="24"/>
        </w:rPr>
        <w:t>Date</w:t>
      </w:r>
    </w:p>
    <w:p w:rsidR="00185BD4" w:rsidRPr="00185BD4" w:rsidRDefault="00185BD4" w:rsidP="00185BD4">
      <w:pPr>
        <w:spacing w:line="480" w:lineRule="auto"/>
        <w:rPr>
          <w:rFonts w:ascii="Times New Roman" w:hAnsi="Times New Roman" w:cs="Times New Roman"/>
          <w:sz w:val="24"/>
          <w:szCs w:val="24"/>
        </w:rPr>
      </w:pPr>
    </w:p>
    <w:p w:rsidR="00185BD4" w:rsidRPr="00185BD4" w:rsidRDefault="00185BD4" w:rsidP="00185BD4">
      <w:pPr>
        <w:spacing w:line="480" w:lineRule="auto"/>
        <w:rPr>
          <w:rFonts w:ascii="Times New Roman" w:hAnsi="Times New Roman" w:cs="Times New Roman"/>
          <w:sz w:val="24"/>
          <w:szCs w:val="24"/>
        </w:rPr>
      </w:pPr>
    </w:p>
    <w:p w:rsidR="00185BD4" w:rsidRPr="00185BD4" w:rsidRDefault="00185BD4" w:rsidP="00185BD4">
      <w:pPr>
        <w:spacing w:line="480" w:lineRule="auto"/>
        <w:rPr>
          <w:rFonts w:ascii="Times New Roman" w:hAnsi="Times New Roman" w:cs="Times New Roman"/>
          <w:sz w:val="24"/>
          <w:szCs w:val="24"/>
        </w:rPr>
      </w:pPr>
    </w:p>
    <w:p w:rsidR="00185BD4" w:rsidRPr="00185BD4" w:rsidRDefault="00185BD4" w:rsidP="00185BD4">
      <w:pPr>
        <w:spacing w:line="480" w:lineRule="auto"/>
        <w:rPr>
          <w:rFonts w:ascii="Times New Roman" w:hAnsi="Times New Roman" w:cs="Times New Roman"/>
          <w:sz w:val="24"/>
          <w:szCs w:val="24"/>
        </w:rPr>
      </w:pPr>
    </w:p>
    <w:p w:rsidR="00185BD4" w:rsidRDefault="00185BD4" w:rsidP="00185BD4">
      <w:pPr>
        <w:spacing w:line="480" w:lineRule="auto"/>
        <w:rPr>
          <w:rFonts w:ascii="Times New Roman" w:hAnsi="Times New Roman" w:cs="Times New Roman"/>
          <w:sz w:val="24"/>
          <w:szCs w:val="24"/>
        </w:rPr>
      </w:pPr>
    </w:p>
    <w:p w:rsidR="00185BD4" w:rsidRDefault="00185BD4" w:rsidP="00185BD4">
      <w:pPr>
        <w:spacing w:line="480" w:lineRule="auto"/>
        <w:rPr>
          <w:rFonts w:ascii="Times New Roman" w:hAnsi="Times New Roman" w:cs="Times New Roman"/>
          <w:sz w:val="24"/>
          <w:szCs w:val="24"/>
        </w:rPr>
      </w:pPr>
    </w:p>
    <w:p w:rsidR="00185BD4" w:rsidRDefault="00185BD4" w:rsidP="00185BD4">
      <w:pPr>
        <w:spacing w:line="480" w:lineRule="auto"/>
        <w:rPr>
          <w:rFonts w:ascii="Times New Roman" w:hAnsi="Times New Roman" w:cs="Times New Roman"/>
          <w:sz w:val="24"/>
          <w:szCs w:val="24"/>
        </w:rPr>
      </w:pPr>
    </w:p>
    <w:p w:rsidR="002E55E0" w:rsidRPr="00185BD4" w:rsidRDefault="002E55E0" w:rsidP="00185BD4">
      <w:pPr>
        <w:spacing w:line="480" w:lineRule="auto"/>
        <w:jc w:val="center"/>
        <w:rPr>
          <w:rFonts w:ascii="Times New Roman" w:hAnsi="Times New Roman" w:cs="Times New Roman"/>
          <w:b/>
          <w:sz w:val="24"/>
          <w:szCs w:val="24"/>
        </w:rPr>
      </w:pPr>
      <w:r w:rsidRPr="00185BD4">
        <w:rPr>
          <w:rFonts w:ascii="Times New Roman" w:hAnsi="Times New Roman" w:cs="Times New Roman"/>
          <w:b/>
          <w:sz w:val="24"/>
          <w:szCs w:val="24"/>
        </w:rPr>
        <w:lastRenderedPageBreak/>
        <w:t>Public Budget Shortage Essay</w:t>
      </w:r>
    </w:p>
    <w:p w:rsidR="002E55E0" w:rsidRPr="00185BD4" w:rsidRDefault="002E55E0" w:rsidP="00185BD4">
      <w:pPr>
        <w:spacing w:line="480" w:lineRule="auto"/>
        <w:jc w:val="center"/>
        <w:rPr>
          <w:rFonts w:ascii="Times New Roman" w:hAnsi="Times New Roman" w:cs="Times New Roman"/>
          <w:b/>
          <w:sz w:val="24"/>
          <w:szCs w:val="24"/>
        </w:rPr>
      </w:pPr>
      <w:r w:rsidRPr="00185BD4">
        <w:rPr>
          <w:rFonts w:ascii="Times New Roman" w:hAnsi="Times New Roman" w:cs="Times New Roman"/>
          <w:b/>
          <w:sz w:val="24"/>
          <w:szCs w:val="24"/>
        </w:rPr>
        <w:t>Introduction</w:t>
      </w:r>
    </w:p>
    <w:p w:rsidR="002E55E0" w:rsidRPr="00185BD4" w:rsidRDefault="002E55E0" w:rsidP="00185BD4">
      <w:pPr>
        <w:spacing w:line="480" w:lineRule="auto"/>
        <w:ind w:firstLine="1440"/>
        <w:rPr>
          <w:rFonts w:ascii="Times New Roman" w:hAnsi="Times New Roman" w:cs="Times New Roman"/>
          <w:sz w:val="24"/>
          <w:szCs w:val="24"/>
        </w:rPr>
      </w:pPr>
      <w:r w:rsidRPr="00185BD4">
        <w:rPr>
          <w:rFonts w:ascii="Times New Roman" w:hAnsi="Times New Roman" w:cs="Times New Roman"/>
          <w:sz w:val="24"/>
          <w:szCs w:val="24"/>
        </w:rPr>
        <w:t>Due to the COVID-19 pandemic, the majority of the states in the United States have been forced to slash their budgets for the fiscal year 2020 to 2021. The COVID-19 pandemic has disrupted economies because the majority of the workforce has been rendered jobless. As a result, states have opted to use their reserve funds to feed their citizenry and forego some development projects. To cope with the prevailing conditions, states have opted to slash their budgetary allocations. In particular, Florida is one of the states whose revenues are projected to decrease. The Center for Budget and Policy Priorities estimates that Florida's revenue for 2020 and 2021 will reduce by 1.9 and 3.4 billion US dollars</w:t>
      </w:r>
      <w:r w:rsidR="00177404" w:rsidRPr="00185BD4">
        <w:rPr>
          <w:rFonts w:ascii="Times New Roman" w:hAnsi="Times New Roman" w:cs="Times New Roman"/>
          <w:sz w:val="24"/>
          <w:szCs w:val="24"/>
        </w:rPr>
        <w:t xml:space="preserve"> (Center for Budget and Policy Priorities, 2020)</w:t>
      </w:r>
      <w:r w:rsidRPr="00185BD4">
        <w:rPr>
          <w:rFonts w:ascii="Times New Roman" w:hAnsi="Times New Roman" w:cs="Times New Roman"/>
          <w:sz w:val="24"/>
          <w:szCs w:val="24"/>
        </w:rPr>
        <w:t xml:space="preserve">. </w:t>
      </w:r>
    </w:p>
    <w:p w:rsidR="002E55E0" w:rsidRPr="00185BD4" w:rsidRDefault="002E55E0" w:rsidP="00185BD4">
      <w:pPr>
        <w:spacing w:line="480" w:lineRule="auto"/>
        <w:jc w:val="center"/>
        <w:rPr>
          <w:rFonts w:ascii="Times New Roman" w:hAnsi="Times New Roman" w:cs="Times New Roman"/>
          <w:b/>
          <w:sz w:val="24"/>
          <w:szCs w:val="24"/>
        </w:rPr>
      </w:pPr>
      <w:r w:rsidRPr="00185BD4">
        <w:rPr>
          <w:rFonts w:ascii="Times New Roman" w:hAnsi="Times New Roman" w:cs="Times New Roman"/>
          <w:b/>
          <w:sz w:val="24"/>
          <w:szCs w:val="24"/>
        </w:rPr>
        <w:t>Public Problem</w:t>
      </w:r>
    </w:p>
    <w:p w:rsidR="002E55E0" w:rsidRPr="00185BD4" w:rsidRDefault="002E55E0" w:rsidP="00185BD4">
      <w:pPr>
        <w:spacing w:line="480" w:lineRule="auto"/>
        <w:ind w:firstLine="1440"/>
        <w:rPr>
          <w:rFonts w:ascii="Times New Roman" w:hAnsi="Times New Roman" w:cs="Times New Roman"/>
          <w:sz w:val="24"/>
          <w:szCs w:val="24"/>
        </w:rPr>
      </w:pPr>
      <w:r w:rsidRPr="00185BD4">
        <w:rPr>
          <w:rFonts w:ascii="Times New Roman" w:hAnsi="Times New Roman" w:cs="Times New Roman"/>
          <w:sz w:val="24"/>
          <w:szCs w:val="24"/>
        </w:rPr>
        <w:t>The Florida Department of Transportation is one of the public sectors that have faced a budgetary slash due to the COVID-19 pandemic. In the fiscal year 2020-2021, this department will receive an allocation of 9.9 billion US dollars compared to the 10.8 billion US dollars allocated in the fiscal year 2019-2020</w:t>
      </w:r>
      <w:r w:rsidR="00177404" w:rsidRPr="00185BD4">
        <w:rPr>
          <w:rFonts w:ascii="Times New Roman" w:hAnsi="Times New Roman" w:cs="Times New Roman"/>
          <w:sz w:val="24"/>
          <w:szCs w:val="24"/>
        </w:rPr>
        <w:t xml:space="preserve"> (Florida Association of Counties, 2020</w:t>
      </w:r>
      <w:r w:rsidR="00177404" w:rsidRPr="00185BD4">
        <w:rPr>
          <w:rFonts w:ascii="Times New Roman" w:hAnsi="Times New Roman" w:cs="Times New Roman"/>
          <w:b/>
          <w:sz w:val="24"/>
          <w:szCs w:val="24"/>
        </w:rPr>
        <w:t>)</w:t>
      </w:r>
      <w:r w:rsidRPr="00185BD4">
        <w:rPr>
          <w:rFonts w:ascii="Times New Roman" w:hAnsi="Times New Roman" w:cs="Times New Roman"/>
          <w:sz w:val="24"/>
          <w:szCs w:val="24"/>
        </w:rPr>
        <w:t xml:space="preserve">. The transport sector is one of the major sectors that drive the economy of many states and nations, and the reduction in budgetary allocation implies that the expected revenue from this sector may decline. The expansion of the transport sector opens up economies and welcomes new investors. New investors, in turn, generate more revenue for governments. In the case of Florida, the majority of this year's allocation to the transport sector is made for resurfacing of existing roads, repair of existing bridges and enhancement of sea infrastructure, and enhancement of the aviation </w:t>
      </w:r>
      <w:r w:rsidRPr="00185BD4">
        <w:rPr>
          <w:rFonts w:ascii="Times New Roman" w:hAnsi="Times New Roman" w:cs="Times New Roman"/>
          <w:sz w:val="24"/>
          <w:szCs w:val="24"/>
        </w:rPr>
        <w:lastRenderedPageBreak/>
        <w:t>sector. Only 2.8 billion is set for the construction of new highways</w:t>
      </w:r>
      <w:r w:rsidR="00177404" w:rsidRPr="00185BD4">
        <w:rPr>
          <w:rFonts w:ascii="Times New Roman" w:hAnsi="Times New Roman" w:cs="Times New Roman"/>
          <w:sz w:val="24"/>
          <w:szCs w:val="24"/>
        </w:rPr>
        <w:t xml:space="preserve"> (Florida Association of Counties, 2020)</w:t>
      </w:r>
      <w:r w:rsidRPr="00185BD4">
        <w:rPr>
          <w:rFonts w:ascii="Times New Roman" w:hAnsi="Times New Roman" w:cs="Times New Roman"/>
          <w:sz w:val="24"/>
          <w:szCs w:val="24"/>
        </w:rPr>
        <w:t xml:space="preserve">. The implication of these allocations is that the majority of the money will be directed for expenditure. Therefore, the state of Florida should expect little revenues from the transport sector. This also means that the state government will opt for other means of raising revenue. </w:t>
      </w:r>
    </w:p>
    <w:p w:rsidR="002E55E0" w:rsidRPr="00185BD4" w:rsidRDefault="002E55E0" w:rsidP="00185BD4">
      <w:pPr>
        <w:spacing w:line="480" w:lineRule="auto"/>
        <w:jc w:val="center"/>
        <w:rPr>
          <w:rFonts w:ascii="Times New Roman" w:hAnsi="Times New Roman" w:cs="Times New Roman"/>
          <w:b/>
          <w:sz w:val="24"/>
          <w:szCs w:val="24"/>
        </w:rPr>
      </w:pPr>
      <w:r w:rsidRPr="00185BD4">
        <w:rPr>
          <w:rFonts w:ascii="Times New Roman" w:hAnsi="Times New Roman" w:cs="Times New Roman"/>
          <w:b/>
          <w:sz w:val="24"/>
          <w:szCs w:val="24"/>
        </w:rPr>
        <w:t>Stakeholders Involved</w:t>
      </w:r>
    </w:p>
    <w:p w:rsidR="002E55E0" w:rsidRPr="00185BD4" w:rsidRDefault="002E55E0" w:rsidP="00185BD4">
      <w:pPr>
        <w:spacing w:line="480" w:lineRule="auto"/>
        <w:ind w:firstLine="720"/>
        <w:rPr>
          <w:rFonts w:ascii="Times New Roman" w:hAnsi="Times New Roman" w:cs="Times New Roman"/>
          <w:sz w:val="24"/>
          <w:szCs w:val="24"/>
        </w:rPr>
      </w:pPr>
      <w:r w:rsidRPr="00185BD4">
        <w:rPr>
          <w:rFonts w:ascii="Times New Roman" w:hAnsi="Times New Roman" w:cs="Times New Roman"/>
          <w:sz w:val="24"/>
          <w:szCs w:val="24"/>
        </w:rPr>
        <w:t>Various stakeholders are involved in the budget development of the transport sector in Florida. Such stakeholders include authorities of the aviation sector, Central Florida Expressway Authority (CFX), Traffic Engineering at both county and city levels, Office of Information System- a subsidiary of FDOT, Department of Highway Safety and Motor Vehicles, and the department of patrolling highways</w:t>
      </w:r>
      <w:r w:rsidR="005D78E3" w:rsidRPr="00185BD4">
        <w:rPr>
          <w:rFonts w:ascii="Times New Roman" w:hAnsi="Times New Roman" w:cs="Times New Roman"/>
          <w:sz w:val="24"/>
          <w:szCs w:val="24"/>
        </w:rPr>
        <w:t xml:space="preserve"> (</w:t>
      </w:r>
      <w:r w:rsidR="005D78E3" w:rsidRPr="00177404">
        <w:rPr>
          <w:rFonts w:ascii="Times New Roman" w:eastAsia="Times New Roman" w:hAnsi="Times New Roman" w:cs="Times New Roman"/>
          <w:sz w:val="24"/>
          <w:szCs w:val="24"/>
        </w:rPr>
        <w:t>Haghighi</w:t>
      </w:r>
      <w:r w:rsidR="005D78E3" w:rsidRPr="00185BD4">
        <w:rPr>
          <w:rFonts w:ascii="Times New Roman" w:eastAsia="Times New Roman" w:hAnsi="Times New Roman" w:cs="Times New Roman"/>
          <w:sz w:val="24"/>
          <w:szCs w:val="24"/>
        </w:rPr>
        <w:t xml:space="preserve"> et al., 2020)</w:t>
      </w:r>
      <w:r w:rsidRPr="00185BD4">
        <w:rPr>
          <w:rFonts w:ascii="Times New Roman" w:hAnsi="Times New Roman" w:cs="Times New Roman"/>
          <w:sz w:val="24"/>
          <w:szCs w:val="24"/>
        </w:rPr>
        <w:t xml:space="preserve">. These stakeholders have various inputs in the budget-making process and running of the transport sector. Notably, the authorities from the aviation sector provide budgetary estimations and managing airports. The expressway authority operates and maintains roads in various counties in the state and thus provides the budgetary projection for these activities. The information systems subsidiary provides a network for communication and processing of information statewide. This subsidiary department also provides automated services to the sector departments like procurement, finance, administration, and security. There is a range of stakeholders involved in the budget-making process for the transport sector. It is necessary to incorporate the inputs of various stakeholders in order to ensure that all transport areas are covered and prevent instances of underfunding or the allocation of excess funds that may result in misappropriation.  </w:t>
      </w:r>
    </w:p>
    <w:p w:rsidR="009F5E79" w:rsidRDefault="009F5E79" w:rsidP="00185BD4">
      <w:pPr>
        <w:spacing w:line="480" w:lineRule="auto"/>
        <w:jc w:val="center"/>
        <w:rPr>
          <w:rFonts w:ascii="Times New Roman" w:hAnsi="Times New Roman" w:cs="Times New Roman"/>
          <w:b/>
          <w:sz w:val="24"/>
          <w:szCs w:val="24"/>
        </w:rPr>
      </w:pPr>
    </w:p>
    <w:p w:rsidR="002E55E0" w:rsidRPr="00185BD4" w:rsidRDefault="002E55E0" w:rsidP="00185BD4">
      <w:pPr>
        <w:spacing w:line="480" w:lineRule="auto"/>
        <w:jc w:val="center"/>
        <w:rPr>
          <w:rFonts w:ascii="Times New Roman" w:hAnsi="Times New Roman" w:cs="Times New Roman"/>
          <w:b/>
          <w:sz w:val="24"/>
          <w:szCs w:val="24"/>
        </w:rPr>
      </w:pPr>
      <w:r w:rsidRPr="00185BD4">
        <w:rPr>
          <w:rFonts w:ascii="Times New Roman" w:hAnsi="Times New Roman" w:cs="Times New Roman"/>
          <w:b/>
          <w:sz w:val="24"/>
          <w:szCs w:val="24"/>
        </w:rPr>
        <w:lastRenderedPageBreak/>
        <w:t>Potential Resolutions</w:t>
      </w:r>
    </w:p>
    <w:p w:rsidR="002E55E0" w:rsidRPr="00185BD4" w:rsidRDefault="002E55E0" w:rsidP="00185BD4">
      <w:pPr>
        <w:spacing w:line="480" w:lineRule="auto"/>
        <w:ind w:firstLine="1440"/>
        <w:rPr>
          <w:rFonts w:ascii="Times New Roman" w:hAnsi="Times New Roman" w:cs="Times New Roman"/>
          <w:sz w:val="24"/>
          <w:szCs w:val="24"/>
        </w:rPr>
      </w:pPr>
      <w:r w:rsidRPr="00185BD4">
        <w:rPr>
          <w:rFonts w:ascii="Times New Roman" w:hAnsi="Times New Roman" w:cs="Times New Roman"/>
          <w:sz w:val="24"/>
          <w:szCs w:val="24"/>
        </w:rPr>
        <w:t>There are various resolutions that can be implemented to cover the budget deficit in the transport sector. One way through which the deficit can be recouped is by the state government cutting expenditure on the pension scheme. If the government reduces spending on pensions, many people will have to work for long, and as a result, the production capacity will improve</w:t>
      </w:r>
      <w:r w:rsidR="005D78E3" w:rsidRPr="00185BD4">
        <w:rPr>
          <w:rFonts w:ascii="Times New Roman" w:hAnsi="Times New Roman" w:cs="Times New Roman"/>
          <w:sz w:val="24"/>
          <w:szCs w:val="24"/>
        </w:rPr>
        <w:t xml:space="preserve"> (</w:t>
      </w:r>
      <w:r w:rsidR="005D78E3" w:rsidRPr="005D78E3">
        <w:rPr>
          <w:rFonts w:ascii="Times New Roman" w:eastAsia="Times New Roman" w:hAnsi="Times New Roman" w:cs="Times New Roman"/>
          <w:sz w:val="24"/>
          <w:szCs w:val="24"/>
        </w:rPr>
        <w:t>Epaphra</w:t>
      </w:r>
      <w:r w:rsidR="005D78E3" w:rsidRPr="00185BD4">
        <w:rPr>
          <w:rFonts w:ascii="Times New Roman" w:eastAsia="Times New Roman" w:hAnsi="Times New Roman" w:cs="Times New Roman"/>
          <w:sz w:val="24"/>
          <w:szCs w:val="24"/>
        </w:rPr>
        <w:t>, 2017)</w:t>
      </w:r>
      <w:r w:rsidRPr="00185BD4">
        <w:rPr>
          <w:rFonts w:ascii="Times New Roman" w:hAnsi="Times New Roman" w:cs="Times New Roman"/>
          <w:sz w:val="24"/>
          <w:szCs w:val="24"/>
        </w:rPr>
        <w:t xml:space="preserve">. Also, if people work for long, tax revenue will increase, and this will, in turn, increase revenues to the government. The transport sector is one of the major sectors that governments rely on to stimulate their economic developments and thus increase the generation of revenue. Therefore, governments should act abruptly to cover any deficits in this sector. Another resolution for the government is to maximize progressive taxation. Progressive taxation implies that the higher the taxable amount, the higher the tax income. Therefore, the state government should maximize this to ensure that the richest individuals contribute high to the exchequer. The higher revenue from this tax can then be channeled to the transport sector to help open the economy and attract more investors from both national and international levels. In addition, the government should focus on growing the economy. The government should focus on maximizing the most revenue-generating projects of the economy. Income from such projects can be channeled to other sectors experiencing deficits like the transport sector. </w:t>
      </w:r>
    </w:p>
    <w:p w:rsidR="002E55E0" w:rsidRPr="00185BD4" w:rsidRDefault="002E55E0" w:rsidP="00185BD4">
      <w:pPr>
        <w:spacing w:line="480" w:lineRule="auto"/>
        <w:jc w:val="center"/>
        <w:rPr>
          <w:rFonts w:ascii="Times New Roman" w:hAnsi="Times New Roman" w:cs="Times New Roman"/>
          <w:b/>
          <w:sz w:val="24"/>
          <w:szCs w:val="24"/>
        </w:rPr>
      </w:pPr>
      <w:r w:rsidRPr="00185BD4">
        <w:rPr>
          <w:rFonts w:ascii="Times New Roman" w:hAnsi="Times New Roman" w:cs="Times New Roman"/>
          <w:b/>
          <w:sz w:val="24"/>
          <w:szCs w:val="24"/>
        </w:rPr>
        <w:t>Strategies to Generate Additional Revenue</w:t>
      </w:r>
    </w:p>
    <w:p w:rsidR="002E55E0" w:rsidRPr="00185BD4" w:rsidRDefault="002E55E0" w:rsidP="00185BD4">
      <w:pPr>
        <w:spacing w:line="480" w:lineRule="auto"/>
        <w:ind w:firstLine="1440"/>
        <w:rPr>
          <w:rFonts w:ascii="Times New Roman" w:hAnsi="Times New Roman" w:cs="Times New Roman"/>
          <w:sz w:val="24"/>
          <w:szCs w:val="24"/>
        </w:rPr>
      </w:pPr>
      <w:r w:rsidRPr="00185BD4">
        <w:rPr>
          <w:rFonts w:ascii="Times New Roman" w:hAnsi="Times New Roman" w:cs="Times New Roman"/>
          <w:sz w:val="24"/>
          <w:szCs w:val="24"/>
        </w:rPr>
        <w:t xml:space="preserve">The state government may liaise with the federal government for extra funding to invest in other significant infrastructural projects to generate additional revenues. If the state government invests in new projects like the expansion of the railway sector, highways and water transport to diversify the transportation of goods and products both within and outside the state, </w:t>
      </w:r>
      <w:r w:rsidRPr="00185BD4">
        <w:rPr>
          <w:rFonts w:ascii="Times New Roman" w:hAnsi="Times New Roman" w:cs="Times New Roman"/>
          <w:sz w:val="24"/>
          <w:szCs w:val="24"/>
        </w:rPr>
        <w:lastRenderedPageBreak/>
        <w:t>the economy will be opened to more investors who may establish new ventures and thus generate more income to the transport sector</w:t>
      </w:r>
      <w:r w:rsidR="005D78E3" w:rsidRPr="00185BD4">
        <w:rPr>
          <w:rFonts w:ascii="Times New Roman" w:hAnsi="Times New Roman" w:cs="Times New Roman"/>
          <w:sz w:val="24"/>
          <w:szCs w:val="24"/>
        </w:rPr>
        <w:t xml:space="preserve"> (</w:t>
      </w:r>
      <w:r w:rsidR="005D78E3" w:rsidRPr="005D78E3">
        <w:rPr>
          <w:rFonts w:ascii="Times New Roman" w:eastAsia="Times New Roman" w:hAnsi="Times New Roman" w:cs="Times New Roman"/>
          <w:sz w:val="24"/>
          <w:szCs w:val="24"/>
        </w:rPr>
        <w:t>Gadenne</w:t>
      </w:r>
      <w:bookmarkStart w:id="0" w:name="_GoBack"/>
      <w:bookmarkEnd w:id="0"/>
      <w:r w:rsidR="005D78E3" w:rsidRPr="00185BD4">
        <w:rPr>
          <w:rFonts w:ascii="Times New Roman" w:eastAsia="Times New Roman" w:hAnsi="Times New Roman" w:cs="Times New Roman"/>
          <w:sz w:val="24"/>
          <w:szCs w:val="24"/>
        </w:rPr>
        <w:t>, 2017)</w:t>
      </w:r>
      <w:r w:rsidRPr="00185BD4">
        <w:rPr>
          <w:rFonts w:ascii="Times New Roman" w:hAnsi="Times New Roman" w:cs="Times New Roman"/>
          <w:sz w:val="24"/>
          <w:szCs w:val="24"/>
        </w:rPr>
        <w:t>. Also, if more businesses are established, there will be the creation of more job opportunities. The creation of more job opportunities means that there will be more tax revenues.</w:t>
      </w:r>
    </w:p>
    <w:p w:rsidR="002E55E0" w:rsidRPr="00185BD4" w:rsidRDefault="002E55E0" w:rsidP="00185BD4">
      <w:pPr>
        <w:spacing w:line="480" w:lineRule="auto"/>
        <w:jc w:val="center"/>
        <w:rPr>
          <w:rFonts w:ascii="Times New Roman" w:hAnsi="Times New Roman" w:cs="Times New Roman"/>
          <w:b/>
          <w:sz w:val="24"/>
          <w:szCs w:val="24"/>
        </w:rPr>
      </w:pPr>
      <w:r w:rsidRPr="00185BD4">
        <w:rPr>
          <w:rFonts w:ascii="Times New Roman" w:hAnsi="Times New Roman" w:cs="Times New Roman"/>
          <w:b/>
          <w:sz w:val="24"/>
          <w:szCs w:val="24"/>
        </w:rPr>
        <w:t>Cost and Benefit Analysis</w:t>
      </w:r>
    </w:p>
    <w:p w:rsidR="002E55E0" w:rsidRPr="00185BD4" w:rsidRDefault="002E55E0" w:rsidP="00185BD4">
      <w:pPr>
        <w:spacing w:line="480" w:lineRule="auto"/>
        <w:ind w:firstLine="1440"/>
        <w:rPr>
          <w:rFonts w:ascii="Times New Roman" w:hAnsi="Times New Roman" w:cs="Times New Roman"/>
          <w:sz w:val="24"/>
          <w:szCs w:val="24"/>
        </w:rPr>
      </w:pPr>
      <w:r w:rsidRPr="00185BD4">
        <w:rPr>
          <w:rFonts w:ascii="Times New Roman" w:hAnsi="Times New Roman" w:cs="Times New Roman"/>
          <w:sz w:val="24"/>
          <w:szCs w:val="24"/>
        </w:rPr>
        <w:t>The cost and benefit analysis for progressive taxation is that the government will tax the richest more and use such money to spur economic growth by expanding the transport sector. The cost involved in this case is that the government may incur in streamlining the tax collection system to ensure that all people are taxed according to their income level</w:t>
      </w:r>
      <w:r w:rsidR="005D78E3" w:rsidRPr="00185BD4">
        <w:rPr>
          <w:rFonts w:ascii="Times New Roman" w:hAnsi="Times New Roman" w:cs="Times New Roman"/>
          <w:sz w:val="24"/>
          <w:szCs w:val="24"/>
        </w:rPr>
        <w:t xml:space="preserve"> (</w:t>
      </w:r>
      <w:r w:rsidR="005D78E3" w:rsidRPr="005D78E3">
        <w:rPr>
          <w:rFonts w:ascii="Times New Roman" w:eastAsia="Times New Roman" w:hAnsi="Times New Roman" w:cs="Times New Roman"/>
          <w:sz w:val="24"/>
          <w:szCs w:val="24"/>
        </w:rPr>
        <w:t>Gadenne</w:t>
      </w:r>
      <w:r w:rsidR="005D78E3" w:rsidRPr="00185BD4">
        <w:rPr>
          <w:rFonts w:ascii="Times New Roman" w:eastAsia="Times New Roman" w:hAnsi="Times New Roman" w:cs="Times New Roman"/>
          <w:sz w:val="24"/>
          <w:szCs w:val="24"/>
        </w:rPr>
        <w:t>, 2017)</w:t>
      </w:r>
      <w:r w:rsidRPr="00185BD4">
        <w:rPr>
          <w:rFonts w:ascii="Times New Roman" w:hAnsi="Times New Roman" w:cs="Times New Roman"/>
          <w:sz w:val="24"/>
          <w:szCs w:val="24"/>
        </w:rPr>
        <w:t xml:space="preserve">. The associated benefits include getting more tax revenue that can be used to recoup the deficit in the transport sector. In the resolution point of growing the economy, the government may incur costs in boosting the most viable economic projects, but the associated benefits are more than the involved cost. Such benefits include ensuring the efficiency and effectiveness of such projects, increasing their production capacities, employing more workforces, and this implies more tax revenue. </w:t>
      </w:r>
    </w:p>
    <w:p w:rsidR="002E55E0" w:rsidRPr="00185BD4" w:rsidRDefault="002E55E0" w:rsidP="00185BD4">
      <w:pPr>
        <w:spacing w:line="480" w:lineRule="auto"/>
        <w:jc w:val="center"/>
        <w:rPr>
          <w:rFonts w:ascii="Times New Roman" w:hAnsi="Times New Roman" w:cs="Times New Roman"/>
          <w:b/>
          <w:sz w:val="24"/>
          <w:szCs w:val="24"/>
        </w:rPr>
      </w:pPr>
      <w:r w:rsidRPr="00185BD4">
        <w:rPr>
          <w:rFonts w:ascii="Times New Roman" w:hAnsi="Times New Roman" w:cs="Times New Roman"/>
          <w:b/>
          <w:sz w:val="24"/>
          <w:szCs w:val="24"/>
        </w:rPr>
        <w:t>Conclusion</w:t>
      </w:r>
    </w:p>
    <w:p w:rsidR="005F3F03" w:rsidRPr="00185BD4" w:rsidRDefault="002E55E0" w:rsidP="00185BD4">
      <w:pPr>
        <w:spacing w:line="480" w:lineRule="auto"/>
        <w:ind w:firstLine="1440"/>
        <w:rPr>
          <w:rFonts w:ascii="Times New Roman" w:hAnsi="Times New Roman" w:cs="Times New Roman"/>
          <w:sz w:val="24"/>
          <w:szCs w:val="24"/>
        </w:rPr>
      </w:pPr>
      <w:r w:rsidRPr="00185BD4">
        <w:rPr>
          <w:rFonts w:ascii="Times New Roman" w:hAnsi="Times New Roman" w:cs="Times New Roman"/>
          <w:sz w:val="24"/>
          <w:szCs w:val="24"/>
        </w:rPr>
        <w:t xml:space="preserve">All in all, the COVID-19 pandemic has disrupted the economies of most nations and states, and therefore that have been forced to tighten their budgets. The department of transport in Florida is one of the state's sectors that have experienced a budget cut in endeavor according to live to this prevailing condition. However, such a deficit can be recouped by ensuring efficiency within the tax collection system and maximizing on progressive tax, and also maximizing on the most viable economic projects to generate additional revenues.  </w:t>
      </w:r>
    </w:p>
    <w:p w:rsidR="00185BD4" w:rsidRDefault="00185BD4" w:rsidP="00185BD4">
      <w:pPr>
        <w:spacing w:line="480" w:lineRule="auto"/>
        <w:jc w:val="center"/>
        <w:rPr>
          <w:rFonts w:ascii="Times New Roman" w:hAnsi="Times New Roman" w:cs="Times New Roman"/>
          <w:b/>
          <w:sz w:val="24"/>
          <w:szCs w:val="24"/>
        </w:rPr>
      </w:pPr>
    </w:p>
    <w:p w:rsidR="00185BD4" w:rsidRPr="005D78E3" w:rsidRDefault="005F3F03" w:rsidP="00185BD4">
      <w:pPr>
        <w:spacing w:line="480" w:lineRule="auto"/>
        <w:jc w:val="center"/>
        <w:rPr>
          <w:rFonts w:ascii="Times New Roman" w:hAnsi="Times New Roman" w:cs="Times New Roman"/>
          <w:b/>
          <w:sz w:val="24"/>
          <w:szCs w:val="24"/>
        </w:rPr>
      </w:pPr>
      <w:r w:rsidRPr="00185BD4">
        <w:rPr>
          <w:rFonts w:ascii="Times New Roman" w:hAnsi="Times New Roman" w:cs="Times New Roman"/>
          <w:b/>
          <w:sz w:val="24"/>
          <w:szCs w:val="24"/>
        </w:rPr>
        <w:t>References</w:t>
      </w:r>
    </w:p>
    <w:p w:rsidR="00185BD4" w:rsidRPr="00185BD4" w:rsidRDefault="00185BD4" w:rsidP="00185BD4">
      <w:pPr>
        <w:pStyle w:val="Heading1"/>
        <w:spacing w:line="480" w:lineRule="auto"/>
        <w:ind w:left="1440" w:hanging="1440"/>
        <w:rPr>
          <w:b w:val="0"/>
          <w:sz w:val="24"/>
          <w:szCs w:val="24"/>
        </w:rPr>
      </w:pPr>
      <w:r w:rsidRPr="00185BD4">
        <w:rPr>
          <w:b w:val="0"/>
          <w:sz w:val="24"/>
          <w:szCs w:val="24"/>
        </w:rPr>
        <w:t xml:space="preserve">Center for Budget and Policy Priorities. (2020). Florida </w:t>
      </w:r>
      <w:hyperlink r:id="rId6" w:history="1">
        <w:r w:rsidRPr="00185BD4">
          <w:rPr>
            <w:b w:val="0"/>
            <w:sz w:val="24"/>
            <w:szCs w:val="24"/>
          </w:rPr>
          <w:t>Governors’ Rhetoric, Budgets Don’t Match on Education Funding</w:t>
        </w:r>
      </w:hyperlink>
      <w:r w:rsidRPr="00185BD4">
        <w:rPr>
          <w:b w:val="0"/>
          <w:sz w:val="24"/>
          <w:szCs w:val="24"/>
        </w:rPr>
        <w:t xml:space="preserve">. Retrieved from </w:t>
      </w:r>
      <w:hyperlink r:id="rId7" w:history="1">
        <w:r w:rsidRPr="00185BD4">
          <w:rPr>
            <w:rStyle w:val="Hyperlink"/>
            <w:b w:val="0"/>
            <w:sz w:val="24"/>
            <w:szCs w:val="24"/>
          </w:rPr>
          <w:t>https://www.cbpp.org/tags/florida</w:t>
        </w:r>
      </w:hyperlink>
    </w:p>
    <w:p w:rsidR="00185BD4" w:rsidRPr="00185BD4" w:rsidRDefault="00185BD4" w:rsidP="00185BD4">
      <w:pPr>
        <w:spacing w:after="0" w:line="480" w:lineRule="auto"/>
        <w:ind w:left="1440" w:hanging="1440"/>
        <w:rPr>
          <w:rFonts w:ascii="Times New Roman" w:eastAsia="Times New Roman" w:hAnsi="Times New Roman" w:cs="Times New Roman"/>
          <w:sz w:val="24"/>
          <w:szCs w:val="24"/>
        </w:rPr>
      </w:pPr>
      <w:r w:rsidRPr="005D78E3">
        <w:rPr>
          <w:rFonts w:ascii="Times New Roman" w:eastAsia="Times New Roman" w:hAnsi="Times New Roman" w:cs="Times New Roman"/>
          <w:sz w:val="24"/>
          <w:szCs w:val="24"/>
        </w:rPr>
        <w:t xml:space="preserve">Epaphra, M. (2017). Analysis of budget deficits and macroeconomic fundamentals: A VAR-VECM approach. </w:t>
      </w:r>
      <w:r w:rsidRPr="005D78E3">
        <w:rPr>
          <w:rFonts w:ascii="Times New Roman" w:eastAsia="Times New Roman" w:hAnsi="Times New Roman" w:cs="Times New Roman"/>
          <w:i/>
          <w:iCs/>
          <w:sz w:val="24"/>
          <w:szCs w:val="24"/>
        </w:rPr>
        <w:t>Journal of Economics &amp; Management</w:t>
      </w:r>
      <w:r w:rsidRPr="005D78E3">
        <w:rPr>
          <w:rFonts w:ascii="Times New Roman" w:eastAsia="Times New Roman" w:hAnsi="Times New Roman" w:cs="Times New Roman"/>
          <w:sz w:val="24"/>
          <w:szCs w:val="24"/>
        </w:rPr>
        <w:t xml:space="preserve">, </w:t>
      </w:r>
      <w:r w:rsidRPr="005D78E3">
        <w:rPr>
          <w:rFonts w:ascii="Times New Roman" w:eastAsia="Times New Roman" w:hAnsi="Times New Roman" w:cs="Times New Roman"/>
          <w:i/>
          <w:iCs/>
          <w:sz w:val="24"/>
          <w:szCs w:val="24"/>
        </w:rPr>
        <w:t>30</w:t>
      </w:r>
      <w:r w:rsidRPr="005D78E3">
        <w:rPr>
          <w:rFonts w:ascii="Times New Roman" w:eastAsia="Times New Roman" w:hAnsi="Times New Roman" w:cs="Times New Roman"/>
          <w:sz w:val="24"/>
          <w:szCs w:val="24"/>
        </w:rPr>
        <w:t>, 20-57.</w:t>
      </w:r>
    </w:p>
    <w:p w:rsidR="00185BD4" w:rsidRPr="00185BD4" w:rsidRDefault="00185BD4" w:rsidP="00185BD4">
      <w:pPr>
        <w:pStyle w:val="Heading4"/>
        <w:spacing w:line="480" w:lineRule="auto"/>
        <w:ind w:left="1440" w:hanging="1440"/>
        <w:rPr>
          <w:rStyle w:val="Emphasis"/>
          <w:rFonts w:ascii="Times New Roman" w:hAnsi="Times New Roman" w:cs="Times New Roman"/>
          <w:b w:val="0"/>
          <w:color w:val="auto"/>
          <w:sz w:val="24"/>
          <w:szCs w:val="24"/>
        </w:rPr>
      </w:pPr>
      <w:r w:rsidRPr="00185BD4">
        <w:rPr>
          <w:rFonts w:ascii="Times New Roman" w:hAnsi="Times New Roman" w:cs="Times New Roman"/>
          <w:b w:val="0"/>
          <w:i w:val="0"/>
          <w:color w:val="auto"/>
          <w:sz w:val="24"/>
          <w:szCs w:val="24"/>
        </w:rPr>
        <w:t xml:space="preserve">Florida Association of Counties. (2020). </w:t>
      </w:r>
      <w:r w:rsidRPr="00185BD4">
        <w:rPr>
          <w:rStyle w:val="Strong"/>
          <w:rFonts w:ascii="Times New Roman" w:hAnsi="Times New Roman" w:cs="Times New Roman"/>
          <w:bCs/>
          <w:i w:val="0"/>
          <w:color w:val="auto"/>
          <w:sz w:val="24"/>
          <w:szCs w:val="24"/>
        </w:rPr>
        <w:t>2019 LEGISLATIVE WRAP-UP</w:t>
      </w:r>
      <w:r w:rsidRPr="00185BD4">
        <w:rPr>
          <w:rStyle w:val="Strong"/>
          <w:rFonts w:ascii="Times New Roman" w:hAnsi="Times New Roman" w:cs="Times New Roman"/>
          <w:b/>
          <w:bCs/>
          <w:i w:val="0"/>
          <w:color w:val="auto"/>
          <w:sz w:val="24"/>
          <w:szCs w:val="24"/>
        </w:rPr>
        <w:t xml:space="preserve">: </w:t>
      </w:r>
      <w:r w:rsidRPr="00185BD4">
        <w:rPr>
          <w:rStyle w:val="Emphasis"/>
          <w:rFonts w:ascii="Times New Roman" w:hAnsi="Times New Roman" w:cs="Times New Roman"/>
          <w:b w:val="0"/>
          <w:color w:val="auto"/>
          <w:sz w:val="24"/>
          <w:szCs w:val="24"/>
        </w:rPr>
        <w:t xml:space="preserve">2020 Budget Summary. Retrieved from </w:t>
      </w:r>
      <w:hyperlink r:id="rId8" w:history="1">
        <w:r w:rsidRPr="00185BD4">
          <w:rPr>
            <w:rStyle w:val="Hyperlink"/>
            <w:rFonts w:ascii="Times New Roman" w:hAnsi="Times New Roman" w:cs="Times New Roman"/>
            <w:b w:val="0"/>
            <w:sz w:val="24"/>
            <w:szCs w:val="24"/>
          </w:rPr>
          <w:t>https://www.fl-counties.com/2020-budget-summary</w:t>
        </w:r>
      </w:hyperlink>
    </w:p>
    <w:p w:rsidR="00185BD4" w:rsidRPr="005D78E3" w:rsidRDefault="00185BD4" w:rsidP="00185BD4">
      <w:pPr>
        <w:spacing w:after="0" w:line="480" w:lineRule="auto"/>
        <w:ind w:left="1440" w:hanging="1440"/>
        <w:rPr>
          <w:rFonts w:ascii="Times New Roman" w:eastAsia="Times New Roman" w:hAnsi="Times New Roman" w:cs="Times New Roman"/>
          <w:sz w:val="24"/>
          <w:szCs w:val="24"/>
        </w:rPr>
      </w:pPr>
      <w:r w:rsidRPr="005D78E3">
        <w:rPr>
          <w:rFonts w:ascii="Times New Roman" w:eastAsia="Times New Roman" w:hAnsi="Times New Roman" w:cs="Times New Roman"/>
          <w:sz w:val="24"/>
          <w:szCs w:val="24"/>
        </w:rPr>
        <w:t xml:space="preserve">Gadenne, L. (2017). Tax me, but spend wisely? Sources of public finance and government accountability. </w:t>
      </w:r>
      <w:r w:rsidRPr="005D78E3">
        <w:rPr>
          <w:rFonts w:ascii="Times New Roman" w:eastAsia="Times New Roman" w:hAnsi="Times New Roman" w:cs="Times New Roman"/>
          <w:i/>
          <w:iCs/>
          <w:sz w:val="24"/>
          <w:szCs w:val="24"/>
        </w:rPr>
        <w:t>American Economic Journal: Applied Economics</w:t>
      </w:r>
      <w:r w:rsidRPr="005D78E3">
        <w:rPr>
          <w:rFonts w:ascii="Times New Roman" w:eastAsia="Times New Roman" w:hAnsi="Times New Roman" w:cs="Times New Roman"/>
          <w:sz w:val="24"/>
          <w:szCs w:val="24"/>
        </w:rPr>
        <w:t>, 274-314.</w:t>
      </w:r>
    </w:p>
    <w:p w:rsidR="00185BD4" w:rsidRPr="00185BD4" w:rsidRDefault="00185BD4" w:rsidP="00185BD4">
      <w:pPr>
        <w:spacing w:after="0" w:line="480" w:lineRule="auto"/>
        <w:ind w:left="1440" w:hanging="1440"/>
        <w:rPr>
          <w:rFonts w:ascii="Times New Roman" w:eastAsia="Times New Roman" w:hAnsi="Times New Roman" w:cs="Times New Roman"/>
          <w:sz w:val="24"/>
          <w:szCs w:val="24"/>
        </w:rPr>
      </w:pPr>
      <w:r w:rsidRPr="00177404">
        <w:rPr>
          <w:rFonts w:ascii="Times New Roman" w:eastAsia="Times New Roman" w:hAnsi="Times New Roman" w:cs="Times New Roman"/>
          <w:sz w:val="24"/>
          <w:szCs w:val="24"/>
        </w:rPr>
        <w:t>Haghighi, M., Aghdam, F. B., Sadeghi-Bazargani, H., &amp; Nadrian, H. (2020). What are the challenges of pedestrian safety from the viewpoints of traffic and transport stakeholders? A qualitative Study.</w:t>
      </w:r>
    </w:p>
    <w:p w:rsidR="005D78E3" w:rsidRPr="00177404" w:rsidRDefault="005D78E3" w:rsidP="00185BD4">
      <w:pPr>
        <w:spacing w:after="0" w:line="480" w:lineRule="auto"/>
        <w:rPr>
          <w:rFonts w:ascii="Times New Roman" w:eastAsia="Times New Roman" w:hAnsi="Times New Roman" w:cs="Times New Roman"/>
          <w:sz w:val="24"/>
          <w:szCs w:val="24"/>
        </w:rPr>
      </w:pPr>
    </w:p>
    <w:p w:rsidR="00177404" w:rsidRPr="00185BD4" w:rsidRDefault="00177404" w:rsidP="00185BD4">
      <w:pPr>
        <w:spacing w:line="480" w:lineRule="auto"/>
        <w:rPr>
          <w:rFonts w:ascii="Times New Roman" w:hAnsi="Times New Roman" w:cs="Times New Roman"/>
          <w:sz w:val="24"/>
          <w:szCs w:val="24"/>
        </w:rPr>
      </w:pPr>
    </w:p>
    <w:p w:rsidR="00177404" w:rsidRPr="00177404" w:rsidRDefault="00177404" w:rsidP="00185BD4">
      <w:pPr>
        <w:pStyle w:val="Heading1"/>
        <w:spacing w:line="480" w:lineRule="auto"/>
        <w:rPr>
          <w:b w:val="0"/>
          <w:sz w:val="24"/>
          <w:szCs w:val="24"/>
        </w:rPr>
      </w:pPr>
    </w:p>
    <w:p w:rsidR="00177404" w:rsidRPr="00185BD4" w:rsidRDefault="00177404" w:rsidP="00185BD4">
      <w:pPr>
        <w:spacing w:line="480" w:lineRule="auto"/>
        <w:rPr>
          <w:rFonts w:ascii="Times New Roman" w:hAnsi="Times New Roman" w:cs="Times New Roman"/>
          <w:sz w:val="24"/>
          <w:szCs w:val="24"/>
        </w:rPr>
      </w:pPr>
    </w:p>
    <w:p w:rsidR="002E55E0" w:rsidRPr="00185BD4" w:rsidRDefault="002E55E0" w:rsidP="00185BD4">
      <w:pPr>
        <w:spacing w:line="480" w:lineRule="auto"/>
        <w:rPr>
          <w:rFonts w:ascii="Times New Roman" w:hAnsi="Times New Roman" w:cs="Times New Roman"/>
          <w:sz w:val="24"/>
          <w:szCs w:val="24"/>
        </w:rPr>
      </w:pPr>
    </w:p>
    <w:p w:rsidR="000B247A" w:rsidRPr="00185BD4" w:rsidRDefault="000B247A" w:rsidP="00185BD4">
      <w:pPr>
        <w:spacing w:line="480" w:lineRule="auto"/>
        <w:rPr>
          <w:rFonts w:ascii="Times New Roman" w:hAnsi="Times New Roman" w:cs="Times New Roman"/>
          <w:sz w:val="24"/>
          <w:szCs w:val="24"/>
        </w:rPr>
      </w:pPr>
    </w:p>
    <w:sectPr w:rsidR="000B247A" w:rsidRPr="00185BD4" w:rsidSect="00185BD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B0F98" w:rsidRDefault="002B0F98" w:rsidP="00185BD4">
      <w:pPr>
        <w:spacing w:after="0" w:line="240" w:lineRule="auto"/>
      </w:pPr>
      <w:r>
        <w:separator/>
      </w:r>
    </w:p>
  </w:endnote>
  <w:endnote w:type="continuationSeparator" w:id="1">
    <w:p w:rsidR="002B0F98" w:rsidRDefault="002B0F98" w:rsidP="00185BD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B0F98" w:rsidRDefault="002B0F98" w:rsidP="00185BD4">
      <w:pPr>
        <w:spacing w:after="0" w:line="240" w:lineRule="auto"/>
      </w:pPr>
      <w:r>
        <w:separator/>
      </w:r>
    </w:p>
  </w:footnote>
  <w:footnote w:type="continuationSeparator" w:id="1">
    <w:p w:rsidR="002B0F98" w:rsidRDefault="002B0F98" w:rsidP="00185BD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BD4" w:rsidRPr="00185BD4" w:rsidRDefault="00185BD4">
    <w:pPr>
      <w:pStyle w:val="Header"/>
      <w:rPr>
        <w:rFonts w:ascii="Times New Roman" w:hAnsi="Times New Roman" w:cs="Times New Roman"/>
        <w:sz w:val="24"/>
        <w:szCs w:val="24"/>
      </w:rPr>
    </w:pPr>
    <w:r>
      <w:tab/>
    </w:r>
    <w:r>
      <w:tab/>
    </w:r>
    <w:r w:rsidR="00527550" w:rsidRPr="00185BD4">
      <w:rPr>
        <w:rFonts w:ascii="Times New Roman" w:hAnsi="Times New Roman" w:cs="Times New Roman"/>
        <w:sz w:val="24"/>
        <w:szCs w:val="24"/>
      </w:rPr>
      <w:fldChar w:fldCharType="begin"/>
    </w:r>
    <w:r w:rsidRPr="00185BD4">
      <w:rPr>
        <w:rFonts w:ascii="Times New Roman" w:hAnsi="Times New Roman" w:cs="Times New Roman"/>
        <w:sz w:val="24"/>
        <w:szCs w:val="24"/>
      </w:rPr>
      <w:instrText xml:space="preserve"> PAGE   \* MERGEFORMAT </w:instrText>
    </w:r>
    <w:r w:rsidR="00527550" w:rsidRPr="00185BD4">
      <w:rPr>
        <w:rFonts w:ascii="Times New Roman" w:hAnsi="Times New Roman" w:cs="Times New Roman"/>
        <w:sz w:val="24"/>
        <w:szCs w:val="24"/>
      </w:rPr>
      <w:fldChar w:fldCharType="separate"/>
    </w:r>
    <w:r w:rsidR="00BC2C68">
      <w:rPr>
        <w:rFonts w:ascii="Times New Roman" w:hAnsi="Times New Roman" w:cs="Times New Roman"/>
        <w:noProof/>
        <w:sz w:val="24"/>
        <w:szCs w:val="24"/>
      </w:rPr>
      <w:t>6</w:t>
    </w:r>
    <w:r w:rsidR="00527550" w:rsidRPr="00185BD4">
      <w:rPr>
        <w:rFonts w:ascii="Times New Roman" w:hAnsi="Times New Roman" w:cs="Times New Roman"/>
        <w:noProof/>
        <w:sz w:val="24"/>
        <w:szCs w:val="24"/>
      </w:rPr>
      <w:fldChar w:fldCharType="end"/>
    </w:r>
  </w:p>
  <w:p w:rsidR="00185BD4" w:rsidRDefault="00185BD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BD4" w:rsidRPr="00185BD4" w:rsidRDefault="00185BD4">
    <w:pPr>
      <w:pStyle w:val="Header"/>
      <w:rPr>
        <w:rFonts w:ascii="Times New Roman" w:hAnsi="Times New Roman" w:cs="Times New Roman"/>
        <w:sz w:val="24"/>
        <w:szCs w:val="24"/>
      </w:rPr>
    </w:pPr>
    <w:r>
      <w:tab/>
    </w:r>
    <w:r>
      <w:tab/>
    </w:r>
    <w:r w:rsidR="00527550" w:rsidRPr="00185BD4">
      <w:rPr>
        <w:rFonts w:ascii="Times New Roman" w:hAnsi="Times New Roman" w:cs="Times New Roman"/>
        <w:sz w:val="24"/>
        <w:szCs w:val="24"/>
      </w:rPr>
      <w:fldChar w:fldCharType="begin"/>
    </w:r>
    <w:r w:rsidRPr="00185BD4">
      <w:rPr>
        <w:rFonts w:ascii="Times New Roman" w:hAnsi="Times New Roman" w:cs="Times New Roman"/>
        <w:sz w:val="24"/>
        <w:szCs w:val="24"/>
      </w:rPr>
      <w:instrText xml:space="preserve"> PAGE   \* MERGEFORMAT </w:instrText>
    </w:r>
    <w:r w:rsidR="00527550" w:rsidRPr="00185BD4">
      <w:rPr>
        <w:rFonts w:ascii="Times New Roman" w:hAnsi="Times New Roman" w:cs="Times New Roman"/>
        <w:sz w:val="24"/>
        <w:szCs w:val="24"/>
      </w:rPr>
      <w:fldChar w:fldCharType="separate"/>
    </w:r>
    <w:r w:rsidR="00BC2C68">
      <w:rPr>
        <w:rFonts w:ascii="Times New Roman" w:hAnsi="Times New Roman" w:cs="Times New Roman"/>
        <w:noProof/>
        <w:sz w:val="24"/>
        <w:szCs w:val="24"/>
      </w:rPr>
      <w:t>1</w:t>
    </w:r>
    <w:r w:rsidR="00527550" w:rsidRPr="00185BD4">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0C245F"/>
    <w:rsid w:val="00017E52"/>
    <w:rsid w:val="00094ED2"/>
    <w:rsid w:val="000B247A"/>
    <w:rsid w:val="000C245F"/>
    <w:rsid w:val="000D5778"/>
    <w:rsid w:val="000E7204"/>
    <w:rsid w:val="00177404"/>
    <w:rsid w:val="00185BD4"/>
    <w:rsid w:val="002B0F98"/>
    <w:rsid w:val="002C3B7E"/>
    <w:rsid w:val="002E55E0"/>
    <w:rsid w:val="00352AEC"/>
    <w:rsid w:val="00373A68"/>
    <w:rsid w:val="0042756C"/>
    <w:rsid w:val="00444ADF"/>
    <w:rsid w:val="00527550"/>
    <w:rsid w:val="0054784E"/>
    <w:rsid w:val="005D78E3"/>
    <w:rsid w:val="005F3F03"/>
    <w:rsid w:val="00600CDA"/>
    <w:rsid w:val="00640E0B"/>
    <w:rsid w:val="006C352C"/>
    <w:rsid w:val="00794FAC"/>
    <w:rsid w:val="0080612B"/>
    <w:rsid w:val="00880B1F"/>
    <w:rsid w:val="008A7878"/>
    <w:rsid w:val="00903F72"/>
    <w:rsid w:val="009C5516"/>
    <w:rsid w:val="009F5E79"/>
    <w:rsid w:val="00A84123"/>
    <w:rsid w:val="00AA4527"/>
    <w:rsid w:val="00BC2C68"/>
    <w:rsid w:val="00C70A4A"/>
    <w:rsid w:val="00CD1EA1"/>
    <w:rsid w:val="00CE7051"/>
    <w:rsid w:val="00D2578F"/>
    <w:rsid w:val="00E20B04"/>
    <w:rsid w:val="00F54ECF"/>
    <w:rsid w:val="00F56A30"/>
    <w:rsid w:val="00F61C1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5516"/>
  </w:style>
  <w:style w:type="paragraph" w:styleId="Heading1">
    <w:name w:val="heading 1"/>
    <w:basedOn w:val="Normal"/>
    <w:link w:val="Heading1Char"/>
    <w:uiPriority w:val="9"/>
    <w:qFormat/>
    <w:rsid w:val="0017740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177404"/>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next w:val="Normal"/>
    <w:link w:val="Heading4Char"/>
    <w:uiPriority w:val="9"/>
    <w:unhideWhenUsed/>
    <w:qFormat/>
    <w:rsid w:val="00177404"/>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177404"/>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7404"/>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177404"/>
    <w:rPr>
      <w:rFonts w:ascii="Times New Roman" w:eastAsia="Times New Roman" w:hAnsi="Times New Roman" w:cs="Times New Roman"/>
      <w:b/>
      <w:bCs/>
      <w:sz w:val="36"/>
      <w:szCs w:val="36"/>
    </w:rPr>
  </w:style>
  <w:style w:type="character" w:styleId="Hyperlink">
    <w:name w:val="Hyperlink"/>
    <w:basedOn w:val="DefaultParagraphFont"/>
    <w:uiPriority w:val="99"/>
    <w:unhideWhenUsed/>
    <w:rsid w:val="00177404"/>
    <w:rPr>
      <w:color w:val="0000FF"/>
      <w:u w:val="single"/>
    </w:rPr>
  </w:style>
  <w:style w:type="character" w:customStyle="1" w:styleId="Heading4Char">
    <w:name w:val="Heading 4 Char"/>
    <w:basedOn w:val="DefaultParagraphFont"/>
    <w:link w:val="Heading4"/>
    <w:uiPriority w:val="9"/>
    <w:rsid w:val="00177404"/>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177404"/>
    <w:rPr>
      <w:rFonts w:asciiTheme="majorHAnsi" w:eastAsiaTheme="majorEastAsia" w:hAnsiTheme="majorHAnsi" w:cstheme="majorBidi"/>
      <w:color w:val="243F60" w:themeColor="accent1" w:themeShade="7F"/>
    </w:rPr>
  </w:style>
  <w:style w:type="character" w:styleId="Strong">
    <w:name w:val="Strong"/>
    <w:basedOn w:val="DefaultParagraphFont"/>
    <w:uiPriority w:val="22"/>
    <w:qFormat/>
    <w:rsid w:val="00177404"/>
    <w:rPr>
      <w:b/>
      <w:bCs/>
    </w:rPr>
  </w:style>
  <w:style w:type="character" w:styleId="Emphasis">
    <w:name w:val="Emphasis"/>
    <w:basedOn w:val="DefaultParagraphFont"/>
    <w:uiPriority w:val="20"/>
    <w:qFormat/>
    <w:rsid w:val="00177404"/>
    <w:rPr>
      <w:i/>
      <w:iCs/>
    </w:rPr>
  </w:style>
  <w:style w:type="paragraph" w:styleId="Header">
    <w:name w:val="header"/>
    <w:basedOn w:val="Normal"/>
    <w:link w:val="HeaderChar"/>
    <w:uiPriority w:val="99"/>
    <w:unhideWhenUsed/>
    <w:rsid w:val="00185B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5BD4"/>
  </w:style>
  <w:style w:type="paragraph" w:styleId="Footer">
    <w:name w:val="footer"/>
    <w:basedOn w:val="Normal"/>
    <w:link w:val="FooterChar"/>
    <w:uiPriority w:val="99"/>
    <w:unhideWhenUsed/>
    <w:rsid w:val="00185B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5BD4"/>
  </w:style>
  <w:style w:type="paragraph" w:styleId="BalloonText">
    <w:name w:val="Balloon Text"/>
    <w:basedOn w:val="Normal"/>
    <w:link w:val="BalloonTextChar"/>
    <w:uiPriority w:val="99"/>
    <w:semiHidden/>
    <w:unhideWhenUsed/>
    <w:rsid w:val="00185B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5BD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17740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177404"/>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next w:val="Normal"/>
    <w:link w:val="Heading4Char"/>
    <w:uiPriority w:val="9"/>
    <w:unhideWhenUsed/>
    <w:qFormat/>
    <w:rsid w:val="00177404"/>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177404"/>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7404"/>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177404"/>
    <w:rPr>
      <w:rFonts w:ascii="Times New Roman" w:eastAsia="Times New Roman" w:hAnsi="Times New Roman" w:cs="Times New Roman"/>
      <w:b/>
      <w:bCs/>
      <w:sz w:val="36"/>
      <w:szCs w:val="36"/>
    </w:rPr>
  </w:style>
  <w:style w:type="character" w:styleId="Hyperlink">
    <w:name w:val="Hyperlink"/>
    <w:basedOn w:val="DefaultParagraphFont"/>
    <w:uiPriority w:val="99"/>
    <w:unhideWhenUsed/>
    <w:rsid w:val="00177404"/>
    <w:rPr>
      <w:color w:val="0000FF"/>
      <w:u w:val="single"/>
    </w:rPr>
  </w:style>
  <w:style w:type="character" w:customStyle="1" w:styleId="Heading4Char">
    <w:name w:val="Heading 4 Char"/>
    <w:basedOn w:val="DefaultParagraphFont"/>
    <w:link w:val="Heading4"/>
    <w:uiPriority w:val="9"/>
    <w:rsid w:val="00177404"/>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177404"/>
    <w:rPr>
      <w:rFonts w:asciiTheme="majorHAnsi" w:eastAsiaTheme="majorEastAsia" w:hAnsiTheme="majorHAnsi" w:cstheme="majorBidi"/>
      <w:color w:val="243F60" w:themeColor="accent1" w:themeShade="7F"/>
    </w:rPr>
  </w:style>
  <w:style w:type="character" w:styleId="Strong">
    <w:name w:val="Strong"/>
    <w:basedOn w:val="DefaultParagraphFont"/>
    <w:uiPriority w:val="22"/>
    <w:qFormat/>
    <w:rsid w:val="00177404"/>
    <w:rPr>
      <w:b/>
      <w:bCs/>
    </w:rPr>
  </w:style>
  <w:style w:type="character" w:styleId="Emphasis">
    <w:name w:val="Emphasis"/>
    <w:basedOn w:val="DefaultParagraphFont"/>
    <w:uiPriority w:val="20"/>
    <w:qFormat/>
    <w:rsid w:val="00177404"/>
    <w:rPr>
      <w:i/>
      <w:iCs/>
    </w:rPr>
  </w:style>
  <w:style w:type="paragraph" w:styleId="Header">
    <w:name w:val="header"/>
    <w:basedOn w:val="Normal"/>
    <w:link w:val="HeaderChar"/>
    <w:uiPriority w:val="99"/>
    <w:unhideWhenUsed/>
    <w:rsid w:val="00185B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5BD4"/>
  </w:style>
  <w:style w:type="paragraph" w:styleId="Footer">
    <w:name w:val="footer"/>
    <w:basedOn w:val="Normal"/>
    <w:link w:val="FooterChar"/>
    <w:uiPriority w:val="99"/>
    <w:unhideWhenUsed/>
    <w:rsid w:val="00185B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5BD4"/>
  </w:style>
  <w:style w:type="paragraph" w:styleId="BalloonText">
    <w:name w:val="Balloon Text"/>
    <w:basedOn w:val="Normal"/>
    <w:link w:val="BalloonTextChar"/>
    <w:uiPriority w:val="99"/>
    <w:semiHidden/>
    <w:unhideWhenUsed/>
    <w:rsid w:val="00185B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5BD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40607508">
      <w:bodyDiv w:val="1"/>
      <w:marLeft w:val="0"/>
      <w:marRight w:val="0"/>
      <w:marTop w:val="0"/>
      <w:marBottom w:val="0"/>
      <w:divBdr>
        <w:top w:val="none" w:sz="0" w:space="0" w:color="auto"/>
        <w:left w:val="none" w:sz="0" w:space="0" w:color="auto"/>
        <w:bottom w:val="none" w:sz="0" w:space="0" w:color="auto"/>
        <w:right w:val="none" w:sz="0" w:space="0" w:color="auto"/>
      </w:divBdr>
      <w:divsChild>
        <w:div w:id="192154752">
          <w:marLeft w:val="0"/>
          <w:marRight w:val="0"/>
          <w:marTop w:val="0"/>
          <w:marBottom w:val="0"/>
          <w:divBdr>
            <w:top w:val="none" w:sz="0" w:space="0" w:color="auto"/>
            <w:left w:val="none" w:sz="0" w:space="0" w:color="auto"/>
            <w:bottom w:val="none" w:sz="0" w:space="0" w:color="auto"/>
            <w:right w:val="none" w:sz="0" w:space="0" w:color="auto"/>
          </w:divBdr>
        </w:div>
      </w:divsChild>
    </w:div>
    <w:div w:id="1105927018">
      <w:bodyDiv w:val="1"/>
      <w:marLeft w:val="0"/>
      <w:marRight w:val="0"/>
      <w:marTop w:val="0"/>
      <w:marBottom w:val="0"/>
      <w:divBdr>
        <w:top w:val="none" w:sz="0" w:space="0" w:color="auto"/>
        <w:left w:val="none" w:sz="0" w:space="0" w:color="auto"/>
        <w:bottom w:val="none" w:sz="0" w:space="0" w:color="auto"/>
        <w:right w:val="none" w:sz="0" w:space="0" w:color="auto"/>
      </w:divBdr>
    </w:div>
    <w:div w:id="1539512701">
      <w:bodyDiv w:val="1"/>
      <w:marLeft w:val="0"/>
      <w:marRight w:val="0"/>
      <w:marTop w:val="0"/>
      <w:marBottom w:val="0"/>
      <w:divBdr>
        <w:top w:val="none" w:sz="0" w:space="0" w:color="auto"/>
        <w:left w:val="none" w:sz="0" w:space="0" w:color="auto"/>
        <w:bottom w:val="none" w:sz="0" w:space="0" w:color="auto"/>
        <w:right w:val="none" w:sz="0" w:space="0" w:color="auto"/>
      </w:divBdr>
      <w:divsChild>
        <w:div w:id="621234280">
          <w:marLeft w:val="0"/>
          <w:marRight w:val="0"/>
          <w:marTop w:val="0"/>
          <w:marBottom w:val="0"/>
          <w:divBdr>
            <w:top w:val="none" w:sz="0" w:space="0" w:color="auto"/>
            <w:left w:val="none" w:sz="0" w:space="0" w:color="auto"/>
            <w:bottom w:val="none" w:sz="0" w:space="0" w:color="auto"/>
            <w:right w:val="none" w:sz="0" w:space="0" w:color="auto"/>
          </w:divBdr>
        </w:div>
      </w:divsChild>
    </w:div>
    <w:div w:id="1550917995">
      <w:bodyDiv w:val="1"/>
      <w:marLeft w:val="0"/>
      <w:marRight w:val="0"/>
      <w:marTop w:val="0"/>
      <w:marBottom w:val="0"/>
      <w:divBdr>
        <w:top w:val="none" w:sz="0" w:space="0" w:color="auto"/>
        <w:left w:val="none" w:sz="0" w:space="0" w:color="auto"/>
        <w:bottom w:val="none" w:sz="0" w:space="0" w:color="auto"/>
        <w:right w:val="none" w:sz="0" w:space="0" w:color="auto"/>
      </w:divBdr>
      <w:divsChild>
        <w:div w:id="153111751">
          <w:marLeft w:val="0"/>
          <w:marRight w:val="0"/>
          <w:marTop w:val="0"/>
          <w:marBottom w:val="0"/>
          <w:divBdr>
            <w:top w:val="none" w:sz="0" w:space="0" w:color="auto"/>
            <w:left w:val="none" w:sz="0" w:space="0" w:color="auto"/>
            <w:bottom w:val="none" w:sz="0" w:space="0" w:color="auto"/>
            <w:right w:val="none" w:sz="0" w:space="0" w:color="auto"/>
          </w:divBdr>
          <w:divsChild>
            <w:div w:id="910430843">
              <w:marLeft w:val="0"/>
              <w:marRight w:val="0"/>
              <w:marTop w:val="0"/>
              <w:marBottom w:val="0"/>
              <w:divBdr>
                <w:top w:val="none" w:sz="0" w:space="0" w:color="auto"/>
                <w:left w:val="none" w:sz="0" w:space="0" w:color="auto"/>
                <w:bottom w:val="none" w:sz="0" w:space="0" w:color="auto"/>
                <w:right w:val="none" w:sz="0" w:space="0" w:color="auto"/>
              </w:divBdr>
            </w:div>
          </w:divsChild>
        </w:div>
        <w:div w:id="359668867">
          <w:marLeft w:val="0"/>
          <w:marRight w:val="0"/>
          <w:marTop w:val="0"/>
          <w:marBottom w:val="0"/>
          <w:divBdr>
            <w:top w:val="none" w:sz="0" w:space="0" w:color="auto"/>
            <w:left w:val="none" w:sz="0" w:space="0" w:color="auto"/>
            <w:bottom w:val="none" w:sz="0" w:space="0" w:color="auto"/>
            <w:right w:val="none" w:sz="0" w:space="0" w:color="auto"/>
          </w:divBdr>
          <w:divsChild>
            <w:div w:id="1966618872">
              <w:marLeft w:val="0"/>
              <w:marRight w:val="0"/>
              <w:marTop w:val="0"/>
              <w:marBottom w:val="0"/>
              <w:divBdr>
                <w:top w:val="none" w:sz="0" w:space="0" w:color="auto"/>
                <w:left w:val="none" w:sz="0" w:space="0" w:color="auto"/>
                <w:bottom w:val="none" w:sz="0" w:space="0" w:color="auto"/>
                <w:right w:val="none" w:sz="0" w:space="0" w:color="auto"/>
              </w:divBdr>
              <w:divsChild>
                <w:div w:id="285235479">
                  <w:marLeft w:val="0"/>
                  <w:marRight w:val="0"/>
                  <w:marTop w:val="0"/>
                  <w:marBottom w:val="0"/>
                  <w:divBdr>
                    <w:top w:val="none" w:sz="0" w:space="0" w:color="auto"/>
                    <w:left w:val="none" w:sz="0" w:space="0" w:color="auto"/>
                    <w:bottom w:val="none" w:sz="0" w:space="0" w:color="auto"/>
                    <w:right w:val="none" w:sz="0" w:space="0" w:color="auto"/>
                  </w:divBdr>
                  <w:divsChild>
                    <w:div w:id="475951883">
                      <w:marLeft w:val="0"/>
                      <w:marRight w:val="0"/>
                      <w:marTop w:val="0"/>
                      <w:marBottom w:val="0"/>
                      <w:divBdr>
                        <w:top w:val="none" w:sz="0" w:space="0" w:color="auto"/>
                        <w:left w:val="none" w:sz="0" w:space="0" w:color="auto"/>
                        <w:bottom w:val="none" w:sz="0" w:space="0" w:color="auto"/>
                        <w:right w:val="none" w:sz="0" w:space="0" w:color="auto"/>
                      </w:divBdr>
                      <w:divsChild>
                        <w:div w:id="269314450">
                          <w:marLeft w:val="0"/>
                          <w:marRight w:val="0"/>
                          <w:marTop w:val="0"/>
                          <w:marBottom w:val="0"/>
                          <w:divBdr>
                            <w:top w:val="none" w:sz="0" w:space="0" w:color="auto"/>
                            <w:left w:val="none" w:sz="0" w:space="0" w:color="auto"/>
                            <w:bottom w:val="none" w:sz="0" w:space="0" w:color="auto"/>
                            <w:right w:val="none" w:sz="0" w:space="0" w:color="auto"/>
                          </w:divBdr>
                          <w:divsChild>
                            <w:div w:id="511913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3648358">
      <w:bodyDiv w:val="1"/>
      <w:marLeft w:val="0"/>
      <w:marRight w:val="0"/>
      <w:marTop w:val="0"/>
      <w:marBottom w:val="0"/>
      <w:divBdr>
        <w:top w:val="none" w:sz="0" w:space="0" w:color="auto"/>
        <w:left w:val="none" w:sz="0" w:space="0" w:color="auto"/>
        <w:bottom w:val="none" w:sz="0" w:space="0" w:color="auto"/>
        <w:right w:val="none" w:sz="0" w:space="0" w:color="auto"/>
      </w:divBdr>
      <w:divsChild>
        <w:div w:id="156665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l-counties.com/2020-budget-summary" TargetMode="External"/><Relationship Id="rId13"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hyperlink" Target="https://www.cbpp.org/tags/florida"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bpp.org/blog/governors-rhetoric-budgets-dont-match-on-education-funding"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1244</Words>
  <Characters>7094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Kevin</cp:lastModifiedBy>
  <cp:revision>2</cp:revision>
  <dcterms:created xsi:type="dcterms:W3CDTF">2020-10-28T05:04:00Z</dcterms:created>
  <dcterms:modified xsi:type="dcterms:W3CDTF">2020-10-28T05:04:00Z</dcterms:modified>
</cp:coreProperties>
</file>